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</w:t>
      </w:r>
      <w:r w:rsidR="009F5F45">
        <w:rPr>
          <w:rFonts w:ascii="Times New Roman" w:hAnsi="Times New Roman" w:cs="Times New Roman"/>
          <w:sz w:val="24"/>
          <w:szCs w:val="24"/>
        </w:rPr>
        <w:t>HWAŁA NR XXIX/197/2017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SADKOWICE</w:t>
      </w:r>
    </w:p>
    <w:p w:rsidR="00C3455A" w:rsidRDefault="00053DEE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z dnia 7 sierpnia</w:t>
      </w:r>
      <w:r w:rsidR="00C3455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2017 roku</w:t>
      </w:r>
      <w:r w:rsidR="00C3455A">
        <w:rPr>
          <w:rFonts w:ascii="Times New Roman" w:hAnsi="Times New Roman" w:cs="Times New Roman"/>
          <w:sz w:val="24"/>
          <w:szCs w:val="24"/>
        </w:rPr>
        <w:br/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zmiany Wieloletniej Prognozy Finansowej Gminy Sadkowice</w:t>
      </w:r>
      <w:r>
        <w:rPr>
          <w:rFonts w:ascii="Times New Roman" w:hAnsi="Times New Roman" w:cs="Times New Roman"/>
          <w:sz w:val="24"/>
          <w:szCs w:val="24"/>
        </w:rPr>
        <w:br/>
        <w:t xml:space="preserve">na lata 2017–2031 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z 2016 r.  poz. 446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zm.),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przedsięwzięć realizowanych w latach 2017–2020 po zmianach 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bookmarkStart w:id="0" w:name="_GoBack"/>
      <w:bookmarkEnd w:id="0"/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9</cp:revision>
  <cp:lastPrinted>2017-07-03T07:32:00Z</cp:lastPrinted>
  <dcterms:created xsi:type="dcterms:W3CDTF">2017-06-14T07:30:00Z</dcterms:created>
  <dcterms:modified xsi:type="dcterms:W3CDTF">2017-08-07T11:49:00Z</dcterms:modified>
</cp:coreProperties>
</file>